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118" w:rsidRPr="00DE5118" w:rsidRDefault="00DE5118" w:rsidP="00DE5118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118">
        <w:rPr>
          <w:rFonts w:ascii="Times New Roman" w:hAnsi="Times New Roman" w:cs="Times New Roman"/>
          <w:b/>
          <w:sz w:val="28"/>
          <w:szCs w:val="28"/>
        </w:rPr>
        <w:t>50 NĂM QUAN HỆ CHÍNH TRỊ VIỆT NAM - ẤN ĐỘ</w:t>
      </w:r>
    </w:p>
    <w:p w:rsidR="00DE5118" w:rsidRPr="00DE5118" w:rsidRDefault="00DE5118" w:rsidP="00DE5118">
      <w:pPr>
        <w:spacing w:after="0" w:line="324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5118">
        <w:rPr>
          <w:rFonts w:ascii="Times New Roman" w:hAnsi="Times New Roman" w:cs="Times New Roman"/>
          <w:b/>
          <w:sz w:val="28"/>
          <w:szCs w:val="28"/>
        </w:rPr>
        <w:t>TS. Võ Xuân Vinh</w:t>
      </w:r>
    </w:p>
    <w:p w:rsidR="00DE5118" w:rsidRPr="00DE5118" w:rsidRDefault="00DE5118" w:rsidP="00DE5118">
      <w:pPr>
        <w:spacing w:after="0" w:line="324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E5118">
        <w:rPr>
          <w:rFonts w:ascii="Times New Roman" w:hAnsi="Times New Roman" w:cs="Times New Roman"/>
          <w:i/>
          <w:sz w:val="28"/>
          <w:szCs w:val="28"/>
        </w:rPr>
        <w:t>Viện Nghiên cứu Đông Nam Á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Tóm tắt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Ngày 7/1/1972, quan hệ ngoại giao đầy đủ Việt Nam-Ấn Độ chính thức 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thiết lập. Sự kiện đánh dấu cột mốc quan trọng trong quan hệ hai nước, là kết quả 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 xml:space="preserve">mối quan hệ truyền thống, nhiều ‗nhân </w:t>
      </w:r>
      <w:proofErr w:type="gramStart"/>
      <w:r w:rsidRPr="00DE5118">
        <w:rPr>
          <w:rFonts w:ascii="Times New Roman" w:hAnsi="Times New Roman" w:cs="Times New Roman"/>
          <w:sz w:val="28"/>
          <w:szCs w:val="28"/>
        </w:rPr>
        <w:t>duyên‘ trong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lịch sử. Kể từ thời điểm này, 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hệ giữa hai nước không ngừng được củng cố, phát triển, nâng cấp từ ‗mối quan hệ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chiến lược không chính thức‘ trong thời kỳ Chiến tranh Lạnh lên quan hệ đối tác chiến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lược rồi quan hệ đối tác chiến lược toàn diện. Đối với Việt Nam, Ấn Độ nằm trong 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ba cường quốc có quan hệ chiến lược toàn diện. Đối với Ấn Độ, Việt Nam là quốc 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Đông Nam Á đầu tiên mà nước này nâng cấp quan hệ lên mức chiến lược toàn diện.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Bài viết sẽ làm rõ tiến trình phát triển của mối quan hệ Việt Nam - Ấn Độ trong lĩnh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vực chính trị.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i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 xml:space="preserve">Từ khóa: </w:t>
      </w:r>
      <w:r w:rsidRPr="00DE5118">
        <w:rPr>
          <w:rFonts w:ascii="Times New Roman" w:hAnsi="Times New Roman" w:cs="Times New Roman"/>
          <w:i/>
          <w:sz w:val="28"/>
          <w:szCs w:val="28"/>
        </w:rPr>
        <w:t>Việt Nam, Ấn Độ, quan hệ chính trị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b/>
          <w:sz w:val="28"/>
          <w:szCs w:val="28"/>
        </w:rPr>
      </w:pPr>
      <w:r w:rsidRPr="00DE5118">
        <w:rPr>
          <w:rFonts w:ascii="Times New Roman" w:hAnsi="Times New Roman" w:cs="Times New Roman"/>
          <w:b/>
          <w:sz w:val="28"/>
          <w:szCs w:val="28"/>
        </w:rPr>
        <w:t>Giới thiệu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Quan hệ ngoại giao đầy đủ giữa Việt Nam và Ấn Độ được thiết lập vào tháng 1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năm 1972 nhưng từ những năm 40 của thế kỷ XX, quan hệ giữa hai nước đã được gắn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kết trên nhiều phương diện. Là ‗nhân tố chủ chốt trong việc thúc đẩy các dân tộc châu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Á và các dân tộc không thuộc châu Âu khác trên trái đất' 1 như Mahatma Gandhi mô tả,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Ấn Độ được công nhận là nước ủng hộ các phong trào dân tộc chống chủ nghĩa đế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quốc ở châu Á và châu Phi. Cuộc kháng chiến chống Pháp của Việt Nam đã nhận 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sự ủng hộ của nhân dân Ấn Độ và Đảng Quốc đại Ấn Độ ngay cả trước khi Ấn 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giành được độc lập vào năm 1947. Acharya Kripalani, Chủ tịch đảng Quốc đại Ấn 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đã cáo buộc chính quyền Pháp theo chủ nghĩa phát xít trong việc đàn áp cuộc đấu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tranh của dân tộc Việt Nam 2 sau Pháp vi phạm trắng trợn thỏa thuận được ký kết giữa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Hồ Chí Minh và Chính phủ Pháp tại Hội nghị Fontainebleau năm 1946. Đáp lại lời kêu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gọi của chính phủ Hồ Chí Minh lên án chính sách của Pháp ở Đông Dương, năm 1947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 xml:space="preserve">Chính phủ Ấn Độ đã thể hiện sự </w:t>
      </w:r>
      <w:r w:rsidRPr="00DE5118">
        <w:rPr>
          <w:rFonts w:ascii="Times New Roman" w:hAnsi="Times New Roman" w:cs="Times New Roman"/>
          <w:sz w:val="28"/>
          <w:szCs w:val="28"/>
        </w:rPr>
        <w:lastRenderedPageBreak/>
        <w:t>ủng hộ mạnh mẽ đối với Chính phủ Việt Nam 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chủ Cộng hòa (VNDCCH) khi ngăn chặn hoạt động của phái đoàn mua hàng của 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ở New Delhi và ngăn cản việc sửa chữa máy bay của Pháp và tiếp nhiên liệu cho 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1 Prakash Nanda (2003). Rediscovering Asia: Evolution of India's Look-east Policy. New Delhi: Lancer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Publishers &amp; Distributor, p.74.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2 D.R. SarDesai (1968). Indian Foreign Policy in Cambodia, Laos, and Vietnam, 1947-1964. Berkeley &amp; Los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Angeles: University of California Press, p.12.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40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5118">
        <w:rPr>
          <w:rFonts w:ascii="Times New Roman" w:hAnsi="Times New Roman" w:cs="Times New Roman"/>
          <w:sz w:val="28"/>
          <w:szCs w:val="28"/>
        </w:rPr>
        <w:t>tàu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Pháp ở Ấn Độ. Tháng 2/1947, Chính phủ Ấn Độ ra lệnh cấm hoạt động của máy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bay và tàu chiến Pháp bay qua lãnh thổ Ấn Độ, trừ các hoạt động phi quân sự.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Ấn Độ được bầu vào Ủy ban Kiểm soát Quốc tế (ICC), lực lượng quốc tế được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5118">
        <w:rPr>
          <w:rFonts w:ascii="Times New Roman" w:hAnsi="Times New Roman" w:cs="Times New Roman"/>
          <w:sz w:val="28"/>
          <w:szCs w:val="28"/>
        </w:rPr>
        <w:t>thành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lập để giám sát việc thực thi Hiệp định Genève 1954. Trong khi Ấn Độ 'rất lo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lắng về sự xuống cấp của luật pháp và trật tự ở miền Nam Việt Nam' 4 thì việc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VNDCCH ủng hộ chủ trương của Ấn Độ về một khu vực hòa bình và giảm bớt căng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thẳng ở Đông Nam Á khiến VNDCCH nhận được sự tôn trọng của Ấn Độ. 5 Mặc 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Ấn Độ trong thời gian này "tiếp tục công nhận trên thực tế đối với cả hai chính quyền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ở Việt Nam‘ 6 nhưng việc Ấn Độ gia hạn hiệp định thương mại với Bắc Việt Nam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trong 3 năm 7 bắt đầu từ ngày 22/9/1962 là ví dụ tốt nhất cho sự thay đổi chính sách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của nước này đối với VNDCCH.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Từ cuộc chiến tranh biên giới Ấn-Trung (10-11/1962) đến khi Indira Gandhi trở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5118">
        <w:rPr>
          <w:rFonts w:ascii="Times New Roman" w:hAnsi="Times New Roman" w:cs="Times New Roman"/>
          <w:sz w:val="28"/>
          <w:szCs w:val="28"/>
        </w:rPr>
        <w:t>thành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Thủ tướng Ấn Độ vào năm 1966, quan hệ Ấn Độ-VNDCCH có những thời điểm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phải đối mặt với những thách thức liên quan đến một số báo cáo của ICC về tình 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ở miền Bắc và miền Nam Việt Nam. 8 Tuy nhiên, quan hệ giữa Ấn Độ và VNDCCH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được củng cố khi vào tháng 7/1966, Thủ tướng Indira Gandhi đã thay mặt Chính phủ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Ấn Độ ký tuyên bố chung với Liên Xô yêu cầu Mỹ chấm dứt ngay lập tức và vô 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kiện việc ném bom và coi hành động của Mỹ ở Việt Nam là hành động xâm lược 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chủ nghĩa đế quốc. 9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1. Quan hệ chiế</w:t>
      </w:r>
      <w:r>
        <w:rPr>
          <w:rFonts w:ascii="Times New Roman" w:hAnsi="Times New Roman" w:cs="Times New Roman"/>
          <w:sz w:val="28"/>
          <w:szCs w:val="28"/>
        </w:rPr>
        <w:t>n lư</w:t>
      </w:r>
      <w:r w:rsidRPr="00DE5118">
        <w:rPr>
          <w:rFonts w:ascii="Times New Roman" w:hAnsi="Times New Roman" w:cs="Times New Roman"/>
          <w:sz w:val="28"/>
          <w:szCs w:val="28"/>
        </w:rPr>
        <w:t>ợc không chính thức Việt Nam-Ấn Độ (1972-1991) 10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Ngày 7/1/1972, quan hệ ngoại giao đầy đủ Việt Nam-Ấn Độ chính thức được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5118">
        <w:rPr>
          <w:rFonts w:ascii="Times New Roman" w:hAnsi="Times New Roman" w:cs="Times New Roman"/>
          <w:sz w:val="28"/>
          <w:szCs w:val="28"/>
        </w:rPr>
        <w:lastRenderedPageBreak/>
        <w:t>thiết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lập Đây là kết quả của sự chia sẻ chiến lược giữa hai nước trước những biến động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của trật tự khu vực và quốc tế, đặc biệt là quanh sự vận động của mối quan hệ tam giác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Mỹ-Trung-Xô. Chia sẻ lợi ích chiến lược, Việt Nam và Ấn Độ đã thể hiện sự ủng 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và đánh giá cao mối quan hệ giữa hai nước.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Khi vấn đề Campuchia nổ ra với sự can dự mạnh mẽ của Trung Quốc, Ấn 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đã chủ động tham gia vào vấn đề này. Mục tiêu ngoại giao của Trung Quốc trong vấn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 xml:space="preserve">đề Campuchia là tìm kiếm sự ủng hộ của các nước Đông Nam Á khác dành cho 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DE5118">
        <w:rPr>
          <w:rFonts w:ascii="Times New Roman" w:hAnsi="Times New Roman" w:cs="Times New Roman"/>
          <w:sz w:val="28"/>
          <w:szCs w:val="28"/>
        </w:rPr>
        <w:t>hế 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Khmer Đỏ. 11 Từ năm 1980, Trung Quốc nhường sân cho ASEAN đi đầu trong các nỗ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lực phản đối sự ủng hộ của Việt Nam dành cho chính quyền cách mạng ở Campuchia.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Một trong những mục tiêu chính của ASEAN hỗ trợ chính phủ Campuchia Dân chủ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(DK) do Khmer Đỏ lãnh đạo, và sau đó là Chính phủ liên hiệp Campuchia dân chủ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3 D.R. SarDesai, D.R. (1968). Tài liệu đã dẫn, tr.18.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4 D.R. SarDesai, D.R. (1968). Tài liệu đã dẫn, tr.202.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5 D.R. SarDesai, D.R. (1968). Tài liệu đã dẫn, tr.76.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6 D.R. SarDesai, D.R. (1968). Tài liệu đã dẫn, tr.194.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7 D.R. SarDesai, D.R. (1968). Tài liệu đã dẫn, tr.209.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8 D.R. SarDesai, D.R. (1968). Tài liệu đã dẫn, tr.201-209.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 xml:space="preserve">9 Bipan Chandra et al. (2008). India </w:t>
      </w:r>
      <w:proofErr w:type="gramStart"/>
      <w:r w:rsidRPr="00DE5118">
        <w:rPr>
          <w:rFonts w:ascii="Times New Roman" w:hAnsi="Times New Roman" w:cs="Times New Roman"/>
          <w:sz w:val="28"/>
          <w:szCs w:val="28"/>
        </w:rPr>
        <w:t>Since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Independence. New Delhi: Penguin Books, pp.282-283.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10 Về nội dung này, tham khảo thêm Võ Xuân Vinh (cb, 2021). Cạnh tranh chiến lược Ấn Độ-Trung Quốc ở Đông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Nam Á. Hà Nội: Nxb. Thế giới, 2021, tr.102-121.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 xml:space="preserve">11 Pao-min Chang (1983). Beijing </w:t>
      </w:r>
      <w:proofErr w:type="gramStart"/>
      <w:r w:rsidRPr="00DE5118">
        <w:rPr>
          <w:rFonts w:ascii="Times New Roman" w:hAnsi="Times New Roman" w:cs="Times New Roman"/>
          <w:sz w:val="28"/>
          <w:szCs w:val="28"/>
        </w:rPr>
        <w:t>Versus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Hanoi: The Diplomacy over Kampuchia. Asian Survey, Vol.23, No.5, pp.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598-599.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41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(CGDK), tại Liên hợp quốc 12 (LHQ). Về phần mình, sự ủng hộ của Ấn Độ đã 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Việt Nam chống lại các nỗ lực này của ASEAN và Trung Quốc. 13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lastRenderedPageBreak/>
        <w:t>Trong vấn đề này, hình thức hỗ trợ quan trọng nhất của Ấn Độ đối với Việt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Nam là trên mặt trận ngoại giao do Ấn Độ phải duy trì vai trò lãnh đạo trong Phong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trào không liên kết (NAM), nhất là khi các chính quyền của Thủ tướng Morarji Desai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(3/1977-7/1979) và Thủ tướng Charan Singh (7/1979-1/1980) chủ trương không ủng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hộ bên nào ở Campuchia. 14 Trong quá trình thảo luận ban đầu của Đại hội đồng LHQ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(UNGA) về vấn đề Campuchia vào tháng 9 năm 1979, Ấn Độ và một số quốc gia châu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Phi đã đồng tài trợ cho một sửa đổi nghị quyết của Ủy ban ủy nhiệm đề nghị rằng 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 xml:space="preserve">DK và chính quyền cách mạng Cộng hòa Nhân dân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E5118">
        <w:rPr>
          <w:rFonts w:ascii="Times New Roman" w:hAnsi="Times New Roman" w:cs="Times New Roman"/>
          <w:sz w:val="28"/>
          <w:szCs w:val="28"/>
        </w:rPr>
        <w:t>ampuchia (PRK) đều 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được trao quyền trong Đại hội đồng, tức là chiếc ghế của Campuchia trong NAM 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để trống.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Sau khi Indira Gandhi trở lại nắm quyền (3/1980-10/1984) và dưới thời Thủ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tướng Rajiv Gandhi (10/1984-12/1989) tiếp cận của Ấn Độ trong vấn đề Campuchia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theo hướng đảm bảo lợi ích Ấn Độ ở Nam Á thông qua việc cạnh tranh trực tiếp 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Trung Quốc từ Đông Nam Á, trong đó có vấn đề Campuchia. Chuyên gia về Đông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 xml:space="preserve">Nam Á John W. Garver chỉ rõ: ―Indira Gandhi xác định xây dựng Ấn Độ </w:t>
      </w:r>
      <w:proofErr w:type="gramStart"/>
      <w:r w:rsidRPr="00DE5118">
        <w:rPr>
          <w:rFonts w:ascii="Times New Roman" w:hAnsi="Times New Roman" w:cs="Times New Roman"/>
          <w:sz w:val="28"/>
          <w:szCs w:val="28"/>
        </w:rPr>
        <w:t xml:space="preserve">trở 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DE5118">
        <w:rPr>
          <w:rFonts w:ascii="Times New Roman" w:hAnsi="Times New Roman" w:cs="Times New Roman"/>
          <w:sz w:val="28"/>
          <w:szCs w:val="28"/>
        </w:rPr>
        <w:t>hành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cường quốc vượt trội ở Nam Á…Bà nhận ra rằng nếu Ấn Độ trở thành cường 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quan trọng nhất ở Nam Á thì nước này sẽ ngăn chặn được lợi thế của Trung Quốc 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Đông Nam Á. Từ quan điểm của Gandhi, nếu Bắc Kinh thành công trong việc 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nhụt chí Hà Nội và khôi phục được chế độ Khmer Đỏ ở Campuchia thì Trung Quốc 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có được vị thế mạnh mẽ hơn nhằm thách thức với sự vượt trội của Ấn Độ ở Nam Á.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Bên cạnh đó, một Đông Dương mạnh mẽ chống lại Trung Quốc sẽ đảm bảo an 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cho tầm ảnh hưởng của Ấn Độ ở Nam Á. Đó là sự gặp nhau về quan điểm giữa Việt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Nam và Ấn Độ. Cả hai nước muốn kiểm soát lợi thế của Trung Quốc ở khu vực phía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nam nước này‖. 15 Với quan điểm đó, Ấn Độ dưới thời Thủ tướng Indira Gandhi 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5118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đuổi chủ trương ủng hộ chính quyền cách mạng PRK do Heng Samrin đứng đầu.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Tại Hội nghị những người đứng đầu chính phủ các nước khối Thịnh vượng chung 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châu Á và Thái Bình Dương (CHOGRM-II) được tổ chức ở New Delhi vào tháng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 xml:space="preserve">9/1980, Thủ tướng I.Gandhi dù chia sẻ mối quan ngại với ASEAN nhưng bà </w:t>
      </w:r>
      <w:r w:rsidRPr="00DE5118">
        <w:rPr>
          <w:rFonts w:ascii="Times New Roman" w:hAnsi="Times New Roman" w:cs="Times New Roman"/>
          <w:sz w:val="28"/>
          <w:szCs w:val="28"/>
        </w:rPr>
        <w:lastRenderedPageBreak/>
        <w:t>khẳng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định việc bảo vệ việc Ấn Độ công nhận chính quyền Heng Samrin bởi sẽ là sai lầm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nếu tẩy chay Việt Nam. 16 Trong cuộc thảo luận tại UNGA về Campuchia một tháng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sau đó, Ấn Độ đã cùng với các nước thuộc khối Xô Viết ủng hộ sửa đổi dự thảo nghị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quyết chống lại DK. Trong khi đó các nước ASEAN và Trung Quốc coi DK là 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12 Lau Teik Soon (1982). ASEAN and the Cambodian Problem. Asian Survey, Vol.22, No.6, p. 549.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13 John W. Garver (1987). Chinese-Indian Rivalry in Indochina. Asian Survey, Vol. 27, No. 11, p.1214.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14 Mohammed Ayoob (1990). India and Southeast Asia: Perceptions and Policies. London and New York;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Routledge, p.55.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15 John W. Garver (1987). Chinese-Indian Rivalry in Indochina, Asian Survey. Vol.27, No.11, pp.1207-1208.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16 Mohammed Ayoob (1990). Tài liệu đã dẫn, tr.57.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42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5118">
        <w:rPr>
          <w:rFonts w:ascii="Times New Roman" w:hAnsi="Times New Roman" w:cs="Times New Roman"/>
          <w:sz w:val="28"/>
          <w:szCs w:val="28"/>
        </w:rPr>
        <w:t>phủ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hợp pháp duy nhất của Campuchia, và vấn đề của Campuchia phải được giải quyết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bằng một hội nghị quốc tế. 17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Ấn Độ cũng đã hỗ trợ Việt Nam và Campuchia cách mạng trong NAM. Trong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hội nghị bộ trưởng ngoại giao NAM tại New Delhi vào tháng 2 năm 1981, Ấn Độ 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cùng với Cuba - lúc đó là chủ tịch của NAM - ngăn chặn đại diện DK có mặt 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phong trào. Tại Hội nghị thượng đỉnh NAM lần thứ bảy ở New Delhi vào tháng 3 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1983, Ấn Độ một lần nữa giúp ngăn chặn động thái của các nước ASEAN nhằm trao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ghế cho DK cũng như không đưa Campuchia vào danh sách các quốc gia được 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tham dự. Sau khi hội nghị khai mạc, Indira Gandhi - người thay thế ông Castro 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Chủ tịch Hội nghị thứ 7 của NAM - đã lập luận rằng, mặc dù bà muốn dành ghế 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PRK nhưng vì sự đoàn kết của hội nghị nên ghế này không được trao cho cả PRK 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DK. Trong hội nghị thượng đỉnh NAM lần thứ tám tổ chức tại Harare ở Zimbabwe 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tháng 8 năm 1986, Ấn Độ đã thẳng thắn hơn trong việc hỗ trợ PRK khi các đại biểu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Ấn Độ tranh luận ủng hộ việc sắp xếp cho đại diện PRK. Tuy nhiên, khi phải đối mặt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 xml:space="preserve">với sự phản đối từ một số nước, Ấn </w:t>
      </w:r>
      <w:r w:rsidRPr="00DE5118">
        <w:rPr>
          <w:rFonts w:ascii="Times New Roman" w:hAnsi="Times New Roman" w:cs="Times New Roman"/>
          <w:sz w:val="28"/>
          <w:szCs w:val="28"/>
        </w:rPr>
        <w:lastRenderedPageBreak/>
        <w:t>Độ lại áp dụng công thức ghế trống 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Campuchia, tức không có cả đại diện của PRK hay DK trong NAM.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Sự song trùng về lợi ích chiến lược giữa Việt Nam và Ấn Độ trong bối cảnh trật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5118">
        <w:rPr>
          <w:rFonts w:ascii="Times New Roman" w:hAnsi="Times New Roman" w:cs="Times New Roman"/>
          <w:sz w:val="28"/>
          <w:szCs w:val="28"/>
        </w:rPr>
        <w:t>tự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thế giới của hai cực đối đầu, đặc biệt là sự ủng hộ của Ấn Độ đối với Việt Nam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5118">
        <w:rPr>
          <w:rFonts w:ascii="Times New Roman" w:hAnsi="Times New Roman" w:cs="Times New Roman"/>
          <w:sz w:val="28"/>
          <w:szCs w:val="28"/>
        </w:rPr>
        <w:t>trong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vấn đề Campuchia đã khiến Việt Nam đánh giá cao mối quan hệ với Ấn Độ,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5118">
        <w:rPr>
          <w:rFonts w:ascii="Times New Roman" w:hAnsi="Times New Roman" w:cs="Times New Roman"/>
          <w:sz w:val="28"/>
          <w:szCs w:val="28"/>
        </w:rPr>
        <w:t>thậm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chí coi mối quan hệ với Ấn Độ mang tầm chiến lược. Ngày 1/3/1989, Ban Bí thư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Trung ương Đảng Cộng sản Việt Nam ra Chỉ thị Số 49-CT/TW về việc tăng cường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hợp tác toàn diện với Ấn Độ trong tình hình mới. Chỉ thị có đoạn, ‗Thời gian qua,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quan hệ mọi mặt giữa nước ta và Ấn Độ đã có những chuyển biến quan trọng 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chưa phát triển ngang tầm với mối quan hệ chiến lược giữa hai nước. Chuyến đi thăm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Ấn Độ của đồng chí Tổng Bí thư Nguyễn Văn Linh từ ngày 23 đến ngày 29-1-1989 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đạt kết quả rất tốt đẹp, mở ra một giai đoạn mới, cao hơn trong quan hệ hợp tác 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nhiều lĩnh vực giữa Việt Nam và Ấn Độ. Hai bên nhất trí hoàn toàn về chính trị và 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vấn đề có ý nghĩa chiến lược cũng như phương hướng cơ bản của sự hợp tác tay đôi 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quyết tâm nâng cao hiệu quả hợp tác Việt-Ấn trong thời gian tới. 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2. Tiếp tục mối quan hệ chiến lƣợc không chính thức (1991-2007)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Chính thức ra đời vào năm 1992, Chính sách Hướng Đông (LEP) của Ấn 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giai đoạn đầu (1992-2002) mới chỉ mới tập trung vào khu vực Đông Nam Á. Sau 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Hội nghị Cấp cao ASEAN-Ấn Độ lần đầu tiên được tổ chức vào năm 2002, Ấn Độ 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mở rộng phạm vi của LEP ra toàn bộ khu vực châu Á-Thái Bình Dương, trong 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Đông Nam Á nói chung và ASEAN nói riêng trở thành trung tâm của chính sách.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Từ phía Việt Nam, với tư cách là đảng lãnh đạo, Đảng Cộng sản Việt Nam chủ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 xml:space="preserve">trương tiếp tục phát triển mối quan hệ đoàn kết và tin cậy với Ấn Độ. Báo cáo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E5118">
        <w:rPr>
          <w:rFonts w:ascii="Times New Roman" w:hAnsi="Times New Roman" w:cs="Times New Roman"/>
          <w:sz w:val="28"/>
          <w:szCs w:val="28"/>
        </w:rPr>
        <w:t>hính trị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của Ban Chấp hành Trung ương (Khóa VI) tại Đại hội Đại biểu toàn quốc lần thứ VII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17 United Nations (1982). Yearbook of the United Nations, 1982, Vol. 36, United Nations Department of Public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Information. New York, p. 339.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18 Đảng Cộng sản Việt Nam (2006). Văn kiện Đảng toàn tập, Tập 49, Hà Nội: Nxb. Chính trị Quốc gia, tr.838.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43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lastRenderedPageBreak/>
        <w:t>(6/1991) xác định tăng cường đoàn kết và hợp tác với Liên Xô; củng cố, phát triển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quan hệ đoàn kết và hữu nghị đặc biệt giữa đảng và nhân dân Việt Nam với Đảng 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Nhân dân Lào, đảng và nhân dân Campuchia anh em; thúc đẩy quá trình bình 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hóa quan hệ với Trung Quốc; củng cố và phát triển mối quan hệ hữu nghị đoàn kết,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hợp tác với Cuba và các nước xã hội chủ nghĩa khác; phát triển quan hệ đoàn kết, 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cậy và nâng cao hiệu quả hợp tác nhiều mặt với Ấn Độ. 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‗Vị trí địa chiến lược của Việt Nam, sức mạnh quân sự đã được chứng minh 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sức mạnh ý chí quốc gia mang đến cho Việt Nam một vị trí quan trọng trong tính toán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chiến lược‘ 20 của các cường quốc ở Đông Nam Á, trong đó có Ấn Độ. Ý thức dân tộc,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5118">
        <w:rPr>
          <w:rFonts w:ascii="Times New Roman" w:hAnsi="Times New Roman" w:cs="Times New Roman"/>
          <w:sz w:val="28"/>
          <w:szCs w:val="28"/>
        </w:rPr>
        <w:t>bao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gồm ý thức về chủ quyền lãnh thổ, đã hình thành nên một Việt Nam sẵn sàng 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vệ chủ quyền lãnh thổ của mình. Đây là điểm quan trọng mà các cường quốc có lợi 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trong khu vực đánh giá cao tầm quan trọng của Việt Nam. Đối với Ấn Độ, Việt Nam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dường như là quốc gia duy nhất có đầy đủ các yếu tố để Ấn Độ thúc đẩy lợi ích 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 xml:space="preserve">trị - </w:t>
      </w:r>
      <w:proofErr w:type="gramStart"/>
      <w:r w:rsidRPr="00DE5118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ninh của mình trong khu vực. Việt Nam là người bạn truyền thống, tin cậy,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 xml:space="preserve">cùng chia sẻ những thách thức an ninh </w:t>
      </w:r>
      <w:proofErr w:type="gramStart"/>
      <w:r w:rsidRPr="00DE5118">
        <w:rPr>
          <w:rFonts w:ascii="Times New Roman" w:hAnsi="Times New Roman" w:cs="Times New Roman"/>
          <w:sz w:val="28"/>
          <w:szCs w:val="28"/>
        </w:rPr>
        <w:t>chung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với Ấn Độ, trong đó có thách thức 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với luật pháp quốc tế ở Biển Đông. Vì vậy, ngay từ những năm đầu thực hiện LEP,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Thủ tướng N.Rao đã chọn Việt Nam cùng với Thái Lan, Singapore và Malaysia 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điểm đến trong những chuyến thăm đầu tiên của ông đến Đông Nam Á (1994). 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chuyến công du đầu tiên đến Đông Nam Á trên cương vị Thủ tướng Ấn Độ năm 2001,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Thủ tướng AB Vajpayee đã đến thăm Việt Nam và Indonesia (tháng 7 năm 2001). Thủ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tướng AB Vajpayee thậm chí còn gọi Việt Nam và Indonesia là 'hai quốc gia châu 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quan trọng' và là 'hai đồng minh truyền thống'. 21 Thủ tướng Manmohan Singh coi Việt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Nam là đối tác chiến lược đáng tin cậy và ưu tiên đồng thời là một trụ cột quan 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của Chính sách Hướng Đông. 22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Về phần mình, dù bối cảnh quốc tế và khu vực có những thay đổi nhanh chóng,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5118">
        <w:rPr>
          <w:rFonts w:ascii="Times New Roman" w:hAnsi="Times New Roman" w:cs="Times New Roman"/>
          <w:sz w:val="28"/>
          <w:szCs w:val="28"/>
        </w:rPr>
        <w:t>đặc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biệt là sự kết thúc của trật tự thế giới hai cực và xu hướng hội nhập quốc tế trở 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mạnh mẽ, Việt Nam vẫn tiếp tục coi Ấn Độ là đối tác chiến lược của mình. Sau khi 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dụng thuật ngữ 'chiến lược' để mô tả quan hệ Việt Nam-Ấn Độ trong chuyến thăm 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 xml:space="preserve">ông tới Ấn Độ vào năm 1999, Chủ tịch nước Việt Nam Trần Đức </w:t>
      </w:r>
      <w:r w:rsidRPr="00DE5118">
        <w:rPr>
          <w:rFonts w:ascii="Times New Roman" w:hAnsi="Times New Roman" w:cs="Times New Roman"/>
          <w:sz w:val="28"/>
          <w:szCs w:val="28"/>
        </w:rPr>
        <w:lastRenderedPageBreak/>
        <w:t>Lương tái khẳng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định đánh giá cao quan hệ Việt Nam-Ấn Độ khi ông nói với Bộ trưởng Ngoại giao 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Độ Jaswant Singh vào giữa tháng 11 năm 2000 rằng ‗Việt Nam coi Ấn Độ có tầm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quan trọng chiến lược‘. 23 Những bước phát triển của quan hệ chính trị Ấn Độ - Việt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19 Đảng Cộng sản Việt Nam (2007). Văn kiện Đảng toàn tập, Tập 51, Hà Nội: Nxb. Chính trị Quốc gia, tr.118-119.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20 Baladas Ghoshal (19 Sep. 2009). India’s Look-East Policy and Vietnam. Mainstream, Vol XLVII, No.40.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21 Press Information Bureau (Government of India) (14 Feb. 2001). Arrival Statement by Prime Minister on His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Return from Vietnam &amp; Indonesia Visit,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https://archive.pib.gov.in/archive/releases98/lyr2001/rjan2001/r14012001.html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22 Ministry of External Affairs (Government of India) (20 Nov. 2013). Indian Prime Minister’s Statement to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 xml:space="preserve">media during state visit of General Secretary of the Communist Party of Vietnam, </w:t>
      </w:r>
      <w:hyperlink r:id="rId4" w:history="1">
        <w:r w:rsidRPr="00232ED3">
          <w:rPr>
            <w:rStyle w:val="Hyperlink"/>
            <w:rFonts w:ascii="Times New Roman" w:hAnsi="Times New Roman" w:cs="Times New Roman"/>
            <w:sz w:val="28"/>
            <w:szCs w:val="28"/>
          </w:rPr>
          <w:t>https://mea.gov.in/Speeches-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Statements.htm?dtl/22509/Prime_Ministers_Statement_to_the_Media_during_the_State_Visit_of_General_Secretary_of_the_Communist_Party_of_Vietnam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 xml:space="preserve">23 </w:t>
      </w:r>
      <w:proofErr w:type="gramStart"/>
      <w:r w:rsidRPr="00DE5118">
        <w:rPr>
          <w:rFonts w:ascii="Times New Roman" w:hAnsi="Times New Roman" w:cs="Times New Roman"/>
          <w:sz w:val="28"/>
          <w:szCs w:val="28"/>
        </w:rPr>
        <w:t>Vo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Xuan Vinh (2012). Vietnam-India Relations in the Lights of India’s Look East Policy. Indian Council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World Affairs: Sapru House Paper, No.2, p.18.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Nam trong những năm 1990 khiến các nhà phân tích Ấn Độ tin rằng mối quan hệ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chiến lược Ấn Độ-Việt Nam sẽ trở nên mạnh mẽ hơn. 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Thuật ngữ 'chiến lược' được sử dụng chính thức trong một tuyên bố chính thức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song phương giữa Việt Nam và Ấn Độ vào năm 2003 khi Tuyên bố chung về Khuôn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khổ Hợp tác toàn diện giữa Cộng hòa Ấn Độ và Cộng hòa xã hội chủ nghĩa Việt Nam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bước vào thế kỷ 21 nhấn mạnh "hai bên đều nỗ lực phát triển khía cạnh chiến lược 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quan hệ đối tác vì lợi ích chung của các dân tộc và đóng góp vào hòa bình, ổn định,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hợp tác và thịnh vượng ở khu vực châu Á-Thái Bình Dương và trên thế giới 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chung‘. 25 Hai nước nhất trí hợp tác chặt chẽ tại LHQ và các diễn đàn quốc tế khác;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phối hợp lập trường trong các tổ chức khu vực và tiểu vùng, đặc biệt là trong ASEAN,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ARF và Hợp tác Mekong-sông Hằng. Đặc biệt, Việt Nam luôn đánh giá cao vai trò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truyền thống của Ấn Độ tại LHQ và ủng hộ việc Ấn Độ trở thành thành viên 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trực của Hội đồng Bảo an LHQ khi tổ chức này được mở rộng.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b/>
          <w:sz w:val="28"/>
          <w:szCs w:val="28"/>
        </w:rPr>
      </w:pPr>
      <w:r w:rsidRPr="00DE5118">
        <w:rPr>
          <w:rFonts w:ascii="Times New Roman" w:hAnsi="Times New Roman" w:cs="Times New Roman"/>
          <w:b/>
          <w:sz w:val="28"/>
          <w:szCs w:val="28"/>
        </w:rPr>
        <w:lastRenderedPageBreak/>
        <w:t>3. Quan hệ đối tác chiến lƣợc và quan hệ đối tác chiến lƣợc toàn diện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Trước những thay đổi mạnh mẽ ở khu vực châu Á - Thái Bình Dương và vị thế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5118">
        <w:rPr>
          <w:rFonts w:ascii="Times New Roman" w:hAnsi="Times New Roman" w:cs="Times New Roman"/>
          <w:sz w:val="28"/>
          <w:szCs w:val="28"/>
        </w:rPr>
        <w:t>ngày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càng tăng của Ấn Độ, nước này đã quyết định nâng cấp Chính sách Hướng Đông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(LEP) lên thành Chính sách Hành động phía Đông (AEP). EAP được chính thức 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bố tại Hội nghị Cấp cao ASEAN-Ấn Độ tổ chức tại Myanmar vào tháng 11 năm 2014.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 xml:space="preserve">AEP là sự khẳng định mạnh mẽ của Ấn Độ về một giai đoạn mới trong quan hệ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E5118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Ấn Độ với khu vực, chuyển từ ―Nhìn‖ sang ―Hành động‖, giai đoạn gắn kết thực 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với khu vực. Trong LEP/AEP, Việt Nam đóng vai trò quan trọng. Thủ tướng Narendra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Modi tái khẳng định Việt Nam là trụ cột quan trọng của Chính sách Hành động phía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Đông, 26 và Tổng thống Ram Nath Kovind còn nhấn mạnh rằng Việt Nam luôn ở 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tâm trí và trái tim của người Ấn Độ, là trọng tâm trong Chính sách Hành động phía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Đông của Ấn Độ. 27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Với sự gắn kết truyền thống, tin cậy, đặc biệt là niềm tin chiến lược giữa Việt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Nam và Ấn Độ được chính thức hóa với việc quan hệ hai nước được chính thức nâng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lên tầm quan hệ đối tác chiến lược. Tuyên bố chung về quan hệ đối tác chiến lược Việt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Nam - Ấn Độ 2007 bao gồm các quan hệ song phương trên các lĩnh vực chính trị, 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tế, an ninh, quốc phòng, văn hóa, khoa học, kỹ thuật và định hướng quan hệ hợp 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24 S Prasannarajan (November 20, 2000). Chances of India-Vietnam strategic tie-up brighten. India Today,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https://www.indiatoday.in/magazine/diplomacy/story/20001120-chances-of-india-vietnam-strategic-tie-up-brighten-778448-2000-11-20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25 Joint Declaration on the Framework of Comprehensive Cooperation between the Republic of India and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Socialist Republic of Vietnam as They Enter the 21st Century, New Delhi - May 01, 2003,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https://www.mea.gov.in/bilateral-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documents.htm?dtl/7658/Joint+Declaration+on+the+Framework+of+Comprehensive+Cooperation+between+the+Republic+of+India+and+the+Socialist+Republic+of+Vietnam+as+they+enter+the+21st+Century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26 Ministry of External Affairs (Government of India) (03 Sept. 2016). Joint Statement between India and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lastRenderedPageBreak/>
        <w:t>Vietnam during the visit of Prime Minister to Vietnam, h</w:t>
      </w:r>
      <w:r>
        <w:rPr>
          <w:rFonts w:ascii="Times New Roman" w:hAnsi="Times New Roman" w:cs="Times New Roman"/>
          <w:sz w:val="28"/>
          <w:szCs w:val="28"/>
        </w:rPr>
        <w:t>ttps://www.mea.gov.in/bilateral-</w:t>
      </w:r>
      <w:r w:rsidRPr="00DE5118">
        <w:rPr>
          <w:rFonts w:ascii="Times New Roman" w:hAnsi="Times New Roman" w:cs="Times New Roman"/>
          <w:sz w:val="28"/>
          <w:szCs w:val="28"/>
        </w:rPr>
        <w:t>documents.htm?dtl/27362/Joint_Statement_between_India_and_Vietnam_during_the_visit_of_Prime_Minister_to_Vietnam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27 Ministry of External Affairs (Government of India) (20 Nov. 2018). Address by President at National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 xml:space="preserve">Assembly of Vietnam, </w:t>
      </w:r>
      <w:hyperlink r:id="rId5" w:history="1">
        <w:r w:rsidRPr="00232ED3">
          <w:rPr>
            <w:rStyle w:val="Hyperlink"/>
            <w:rFonts w:ascii="Times New Roman" w:hAnsi="Times New Roman" w:cs="Times New Roman"/>
            <w:sz w:val="28"/>
            <w:szCs w:val="28"/>
          </w:rPr>
          <w:t>https://www.mea.gov.in/Speeches-Statements.htm?dtl/30609/Address_by_President_at_National_Assembly_of_Vietnam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45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5118">
        <w:rPr>
          <w:rFonts w:ascii="Times New Roman" w:hAnsi="Times New Roman" w:cs="Times New Roman"/>
          <w:sz w:val="28"/>
          <w:szCs w:val="28"/>
        </w:rPr>
        <w:t>giữa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hai nước trong các diễn đàn khu vực và đa phương. Để tăng cường hơn nữa 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tác và hiểu biết lẫn nhau trong bối cảnh quan hệ đối tác chiến lược mới được thiết 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giữa hai nước, hai nhà lãnh đạo đồng ý thiết lập cơ chế đối thoại chiến lược ở cấp 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trưởng Ngoại giao. 28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Điều đáng ghi nhận là vào cuối thập niên 90 của thế kỷ XX và những năm đầu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thế kỷ XXI, trong xu thế của việc nhiều quốc gia nâng cấp quan hệ song phương 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nhiều đối tác lên tầm quan hệ đối tác chiến lược, Việt Nam và Ấn Độ chủ động tham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gia vào xu thế mới này và hai nước trở thành những đối tác chiến lược đầu tiên 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nhau ở khu vực. Nếu không kể Mỹ và Nga thì Việt Nam là đối tác thứ tư ở châu Á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Thái Bình Dương mà Ấn Độ đã nâng cấp quan hệ lên tầm chiến lược (7/2007), 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 xml:space="preserve">Nhật Bản (8/2000), Trung Quốc (8/2000) và Indonesia (11/2005). </w:t>
      </w:r>
      <w:proofErr w:type="gramStart"/>
      <w:r w:rsidRPr="00DE5118">
        <w:rPr>
          <w:rFonts w:ascii="Times New Roman" w:hAnsi="Times New Roman" w:cs="Times New Roman"/>
          <w:sz w:val="28"/>
          <w:szCs w:val="28"/>
        </w:rPr>
        <w:t>chiều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ngược lại,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Ấn Độ là đối tác thứ hai mà Việt Nam nâng cấp lên tầm quan hệ đối tác chiến lược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(2007) sau Liên bang Nga (2001).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Khi hai nước nâng quan hệ từ quan hệ đối tác chiến lược lên quan hệ đối tác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5118">
        <w:rPr>
          <w:rFonts w:ascii="Times New Roman" w:hAnsi="Times New Roman" w:cs="Times New Roman"/>
          <w:sz w:val="28"/>
          <w:szCs w:val="28"/>
        </w:rPr>
        <w:t>chiến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lược toàn diện (2016), Việt Nam và Ấn Độ cũng là những đối tác đầu tiên của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nhau thực hiện điều này ở khu vực. Quan hệ đối tác chiến lược Việt Nam - Ấn Độ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được nâng lên thành quan hệ chiến lược toàn diện vào tháng 9 năm 2016. Ngoài Mỹ, 29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Việt Nam là quốc gia thứ hai ở châu Á - Thái Bình Dương nâng cấp lên quan hệ chiến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 xml:space="preserve">lược toàn diện với Ấn Độ chỉ sau Nhật Bản (quan hệ Ấn Độ - </w:t>
      </w:r>
      <w:r w:rsidRPr="00DE5118">
        <w:rPr>
          <w:rFonts w:ascii="Times New Roman" w:hAnsi="Times New Roman" w:cs="Times New Roman"/>
          <w:sz w:val="28"/>
          <w:szCs w:val="28"/>
        </w:rPr>
        <w:lastRenderedPageBreak/>
        <w:t>Nhật Bản được nâng cấp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lên quan hệ Đối tác chiến lược toàn cầu đặc biệt vào tháng 12/2015), trước Indonesia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E5118">
        <w:rPr>
          <w:rFonts w:ascii="Times New Roman" w:hAnsi="Times New Roman" w:cs="Times New Roman"/>
          <w:sz w:val="28"/>
          <w:szCs w:val="28"/>
        </w:rPr>
        <w:t>tháng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5/2018) và Australia (tháng 6 năm 2020). Nếu như các lĩnh vực hợp tác chiến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lược toàn diện đề ra năm 2007 mới chỉ có chính trị, kinh tế, an ninh, quốc phòng, văn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hóa, khoa học, kỹ thuật và hợp tác trong các diễn đàn khu vực và đa phương thì đến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khi hai nước nâng cấp lên quan hệ đối tác chiến lược toàn diện, hợp tác giữa hai nước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là toàn diện trên các lĩnh vực, đặc biệt là: (1) hợp tác chính trị, quốc phòng, an ninh;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 xml:space="preserve">(2) </w:t>
      </w:r>
      <w:proofErr w:type="gramStart"/>
      <w:r w:rsidRPr="00DE5118">
        <w:rPr>
          <w:rFonts w:ascii="Times New Roman" w:hAnsi="Times New Roman" w:cs="Times New Roman"/>
          <w:sz w:val="28"/>
          <w:szCs w:val="28"/>
        </w:rPr>
        <w:t>hợp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tác kinh tế, thương mại và đầu tư; (3) năng lượng; (4) kết nối; (5) khoa học-kỹ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5118">
        <w:rPr>
          <w:rFonts w:ascii="Times New Roman" w:hAnsi="Times New Roman" w:cs="Times New Roman"/>
          <w:sz w:val="28"/>
          <w:szCs w:val="28"/>
        </w:rPr>
        <w:t>thuật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>; (6) đào tạo (7) y tế, văn hóa, du lịch và giao lưu nhân dân; và (8) hợp tác khu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5118">
        <w:rPr>
          <w:rFonts w:ascii="Times New Roman" w:hAnsi="Times New Roman" w:cs="Times New Roman"/>
          <w:sz w:val="28"/>
          <w:szCs w:val="28"/>
        </w:rPr>
        <w:t>vực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và quốc tế. 30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Quan hệ chiến lược giữa Việt Nam và Ấn Độ còn được thể hiện ở sự ủng hộ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5118">
        <w:rPr>
          <w:rFonts w:ascii="Times New Roman" w:hAnsi="Times New Roman" w:cs="Times New Roman"/>
          <w:sz w:val="28"/>
          <w:szCs w:val="28"/>
        </w:rPr>
        <w:t>chính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trị mạnh mẽ của Ấn Độ dành cho Việt Nam trong vấn đề Biển Đông. Cho đến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nay, Thủ tướng Manmohan Singh là một trong số ít các lãnh đao chính phủ trên thế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giới (hoặc duy nhất) sử dụng thuật ngữ East Sea để biểu thị sự ủng hộ dành cho Việt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Nam trong vấn đề Biển Đông. Trong bài phát biểu tại buổi tiệc chiêu đãi Tổng Bí thư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Nguyễn Phú Trọng vào tháng 11/2013, Thủ tướng Manmohan Singh đã sử dụng trực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tiếp thuật ngữ ―East Sea‖ 31 khi nói về dự án dầu khí mà Ấn Độ hợp tác với Việt Nam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28 Tuyên bố chung về Quan hệ đối tác chiến lược Việt Nam - Ấn Độ, Công an Nhân dân Online, 08/07/2007,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https://cand.com.vn/Xa-hoi/Tuyen-bo-chung-ve-Quan-he-doi-tac-chien-luoc-Viet-Nam---An-Do-i46609/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29 Quan hệ Ấn Độ - Hoa Kỳ đã được nâng cấp thành quan hệ đối tác chiến lược toàn cầu vào năm 2014 và quan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hệ đối tác chiến lược toàn diện toàn cầu vào năm 2020.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 xml:space="preserve">30 Tuyên bố </w:t>
      </w:r>
      <w:proofErr w:type="gramStart"/>
      <w:r w:rsidRPr="00DE5118">
        <w:rPr>
          <w:rFonts w:ascii="Times New Roman" w:hAnsi="Times New Roman" w:cs="Times New Roman"/>
          <w:sz w:val="28"/>
          <w:szCs w:val="28"/>
        </w:rPr>
        <w:t>chung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Việt Nam-Ấn Độ. Báo Điện tử Chính phủ, 04/09/2016, </w:t>
      </w:r>
      <w:hyperlink r:id="rId6" w:history="1">
        <w:r w:rsidR="00302891" w:rsidRPr="00232ED3">
          <w:rPr>
            <w:rStyle w:val="Hyperlink"/>
            <w:rFonts w:ascii="Times New Roman" w:hAnsi="Times New Roman" w:cs="Times New Roman"/>
            <w:sz w:val="28"/>
            <w:szCs w:val="28"/>
          </w:rPr>
          <w:t>https://baochinhphu.vn/tuyen-bo-</w:t>
        </w:r>
      </w:hyperlink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chung-viet-nam-an-do-102208544.htm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31 Ministry of Extenal Affairs (Government of India). 20 November 2013. Prime Minister’s speech at the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banquet hosted in the honour of the General Secretary of the Communist Party of Vietnam.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lastRenderedPageBreak/>
        <w:t>46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5118">
        <w:rPr>
          <w:rFonts w:ascii="Times New Roman" w:hAnsi="Times New Roman" w:cs="Times New Roman"/>
          <w:sz w:val="28"/>
          <w:szCs w:val="28"/>
        </w:rPr>
        <w:t>khai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thác ở Biển Đông. Ấn Độ cũng nằm trong số ít quốc gia cùng Việt Nam đề cập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đến phán quyết của Tòa trọng tài (PCA) trong một tuyên bố chính thức song phương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 xml:space="preserve">như một sự ủng hộ ngầm và thừa nhận phán quyết của PCA. Tuyên bố </w:t>
      </w:r>
      <w:proofErr w:type="gramStart"/>
      <w:r w:rsidRPr="00DE5118">
        <w:rPr>
          <w:rFonts w:ascii="Times New Roman" w:hAnsi="Times New Roman" w:cs="Times New Roman"/>
          <w:sz w:val="28"/>
          <w:szCs w:val="28"/>
        </w:rPr>
        <w:t>chung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Việt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Nam-Ấn Độ 2016 có đoạn: ―Ghi nhận Phán quyết ngày 12/7 /2016 của Tòa Trọng tài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được thành lập theo phụ lục VII của Công ước LHQ về Luật Biển năm 1982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(UNCLOS), hai bên nhấn mạnh sự ủng hộ đối với hòa bình, ổn định, an ninh, an toàn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và tự do hàng hải và hàng không, và thương mại không bị cản trở, trên cơ sở các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nguyên tắc của luật pháp quốc tế, đặc biệt là các nguyên tắc được phản ánh trong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UNCLOS…Việt Nam và Ấn Độ, với tư cách là các quốc gia thành viên của UNCLOS,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hối thúc các bên thể hiện tôn trọng cao nhất đối với UNCLOS, văn kiện thiết lập trật tự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pháp lý quốc tế tại các vùng biển và đại dương.‖ 32</w:t>
      </w:r>
    </w:p>
    <w:p w:rsidR="00DE5118" w:rsidRPr="00302891" w:rsidRDefault="00DE5118" w:rsidP="00DE5118">
      <w:pPr>
        <w:spacing w:after="0" w:line="324" w:lineRule="auto"/>
        <w:rPr>
          <w:rFonts w:ascii="Times New Roman" w:hAnsi="Times New Roman" w:cs="Times New Roman"/>
          <w:b/>
          <w:sz w:val="28"/>
          <w:szCs w:val="28"/>
        </w:rPr>
      </w:pPr>
      <w:r w:rsidRPr="00302891">
        <w:rPr>
          <w:rFonts w:ascii="Times New Roman" w:hAnsi="Times New Roman" w:cs="Times New Roman"/>
          <w:b/>
          <w:sz w:val="28"/>
          <w:szCs w:val="28"/>
        </w:rPr>
        <w:t>Kết luận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Trước khi quan hệ ngoại giao giữa hai nước chính thức được thiết lập vào năm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1972, quan hệ giữa Việt Nam và Ấn Độ đã có sự gắn kết về văn hóa, đặc biệt là sự ủng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hộ dành cho cuộc đấu tranh giành độc lập của nhau. Lợi ích chiến lược cùng chia sẻ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qua các thời kỳ cùng mối quan hệ truyền thống, lòng tin chiến lược khẳng định rõ, 50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năm qua là 50 năm của quan hệ chiến lược Việt Nam-Ấn Độ dù về mặt chính thức,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quan hệ giữa hai nước mới được nâng lên tầm chiến lược và chiến lược toàn diện lần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lượt vào các năm 2007 và 2016. Không những vậy, sự ủng hộ giữa hai nước dành cho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nhau trong các vấn đề, diễn đàn khu vực và quốc tế khiến cho quan hệ song phương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Việt Nam - Ấn Độ ngày càng được củng cố. Quan hệ Việt Nam - Ấn Độ kỳ vọng sẽ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trở nên gắn kết hơn khi hai bên tiếp tục chia sẻ nhiều lợi ích chiến lược khá giống với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bối cảnh của nửa thế kỷ qua dù tình hình quốc tế và khu vực trải qua nhiều biến động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không ngừng.</w:t>
      </w:r>
    </w:p>
    <w:p w:rsidR="00DE5118" w:rsidRPr="00302891" w:rsidRDefault="00DE5118" w:rsidP="00DE5118">
      <w:pPr>
        <w:spacing w:after="0" w:line="324" w:lineRule="auto"/>
        <w:rPr>
          <w:rFonts w:ascii="Times New Roman" w:hAnsi="Times New Roman" w:cs="Times New Roman"/>
          <w:b/>
          <w:sz w:val="28"/>
          <w:szCs w:val="28"/>
        </w:rPr>
      </w:pPr>
      <w:r w:rsidRPr="00302891">
        <w:rPr>
          <w:rFonts w:ascii="Times New Roman" w:hAnsi="Times New Roman" w:cs="Times New Roman"/>
          <w:b/>
          <w:sz w:val="28"/>
          <w:szCs w:val="28"/>
        </w:rPr>
        <w:t>TÀI LIỆU THAM KHẢO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1. Baladas Ghoshal (19 Sep. 2009). India‘s Look-East Policy and Vietnam.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Mainstream, Vol XLVII, No.40.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 xml:space="preserve">2. Bipan Chandra et al. (2008). India </w:t>
      </w:r>
      <w:proofErr w:type="gramStart"/>
      <w:r w:rsidRPr="00DE5118">
        <w:rPr>
          <w:rFonts w:ascii="Times New Roman" w:hAnsi="Times New Roman" w:cs="Times New Roman"/>
          <w:sz w:val="28"/>
          <w:szCs w:val="28"/>
        </w:rPr>
        <w:t>Since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Independence. New Delhi: Penguin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lastRenderedPageBreak/>
        <w:t>Books.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3. D.R. SarDesai (1968). Indian Foreign Policy in Cambodia, Laos, and Vietnam,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1947-1964. Berkeley &amp; Los Angeles: University of California Press.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4. Đảng Cộng sản Việt Nam (2006). Văn kiện Đảng toàn tập, Tập 49, Hà Nội: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Nxb. Chính trị Quốc gia.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https://www.mea.gov.in/Speeches-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Statements.htm?dtl/22511/Prime_Ministers_speech_at_the_banquet_hosted_in_the_honour_of_the_General_Secretary_of_the_Communist_Party_of_Vietnam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32 Ministry of Extenal Affairs (Government of India) (03 September 2016). Joint Statement between India andVietnam during the visit of Prime Minister to Vietnam, https://www.mea.gov.in/bilateral-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documents.htm?dtl/27362/Joint_Statement_between_India_and_Vietnam_during_the_visit_of_Prime_Minister_to_Vietnam</w:t>
      </w:r>
    </w:p>
    <w:p w:rsidR="00302891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47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5. Đảng Cộng sản Việt Nam (2007). Văn kiện Đảng toàn tập, Tập 51, Hà Nội: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Nxb. Chính trị Quốc gia.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6. John W. Garver (1987). Chinese-Indian Rivalry in Indochina. Asian Survey,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Vol. 27, No. 11.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7. Joint Declaration on the Framework of Comprehensive Cooperation between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5118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Republic of India and the Socialist Republic of Vietnam as They Enter the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21st Century, New Delhi - May 01, 2003.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8. Lau Teik Soon (1982). ASEAN and the Cambodian Problem. Asian Survey,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Vol.22, No.6.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9. Ministry of Extenal Affairs (Government of India) (03 September 2016). Joint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Statement between India and Vietnam during the visit of Prime Minister to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Vietnam.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10. Ministry of External Affairs (Government of India) (20 Nov. 2013). Indian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Prime Minister’s Statement to the media during state visit of General Secretary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5118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the Communist Party of Vietnam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lastRenderedPageBreak/>
        <w:t>11. Ministry of External Affairs (Government of India) (20 Nov. 2018). Address by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President at National Assembly of Vietnam.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12. Mohammed Ayoob (1990). India and Southeast Asia: Perceptions and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Policies. London and New York; Routledge.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 xml:space="preserve">13. Pao-min Chang (1983). Beijing </w:t>
      </w:r>
      <w:proofErr w:type="gramStart"/>
      <w:r w:rsidRPr="00DE5118">
        <w:rPr>
          <w:rFonts w:ascii="Times New Roman" w:hAnsi="Times New Roman" w:cs="Times New Roman"/>
          <w:sz w:val="28"/>
          <w:szCs w:val="28"/>
        </w:rPr>
        <w:t>Versus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Hanoi: The Diplomacy over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Kampuchia. Asian Survey, Vol.23, No.5.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14. Prakash Nanda (2003). Rediscovering Asia: Evolution of India's Look-east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Policy. New Delhi: Lancer and Publishers &amp; Distributor.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15. Press Information Bureau (Government of India) (14 Feb. 2001). Arrival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Statement by Prime Minister on His Return from Vietnam &amp; Indonesia Visit.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16. S Prasannarajan (November 20, 2000). Chances of India-Vietnam strategic tie-up</w:t>
      </w:r>
      <w:r w:rsidR="00302891">
        <w:rPr>
          <w:rFonts w:ascii="Times New Roman" w:hAnsi="Times New Roman" w:cs="Times New Roman"/>
          <w:sz w:val="28"/>
          <w:szCs w:val="28"/>
        </w:rPr>
        <w:t xml:space="preserve"> </w:t>
      </w:r>
      <w:r w:rsidRPr="00DE5118">
        <w:rPr>
          <w:rFonts w:ascii="Times New Roman" w:hAnsi="Times New Roman" w:cs="Times New Roman"/>
          <w:sz w:val="28"/>
          <w:szCs w:val="28"/>
        </w:rPr>
        <w:t>brighten. India Today.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 xml:space="preserve">17. Tuyên bố </w:t>
      </w:r>
      <w:proofErr w:type="gramStart"/>
      <w:r w:rsidRPr="00DE5118">
        <w:rPr>
          <w:rFonts w:ascii="Times New Roman" w:hAnsi="Times New Roman" w:cs="Times New Roman"/>
          <w:sz w:val="28"/>
          <w:szCs w:val="28"/>
        </w:rPr>
        <w:t>chung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về Quan hệ đối tác chiến lược Việt Nam - Ấn Độ, Công an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Nhân dân Online, 08/07/2007.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 xml:space="preserve">18. Tuyên bố </w:t>
      </w:r>
      <w:proofErr w:type="gramStart"/>
      <w:r w:rsidRPr="00DE5118">
        <w:rPr>
          <w:rFonts w:ascii="Times New Roman" w:hAnsi="Times New Roman" w:cs="Times New Roman"/>
          <w:sz w:val="28"/>
          <w:szCs w:val="28"/>
        </w:rPr>
        <w:t>chung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Việt Nam-Ấn Độ. Báo Điện tử Chính phủ, 04/09/2016.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19. United Nations (1982). Yearbook of the United Nations, 1982, Vol. 36, United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Nations Department of Public Information. New York.</w:t>
      </w:r>
    </w:p>
    <w:p w:rsidR="00DE5118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5118">
        <w:rPr>
          <w:rFonts w:ascii="Times New Roman" w:hAnsi="Times New Roman" w:cs="Times New Roman"/>
          <w:sz w:val="28"/>
          <w:szCs w:val="28"/>
        </w:rPr>
        <w:t>20. Vo</w:t>
      </w:r>
      <w:proofErr w:type="gramEnd"/>
      <w:r w:rsidRPr="00DE5118">
        <w:rPr>
          <w:rFonts w:ascii="Times New Roman" w:hAnsi="Times New Roman" w:cs="Times New Roman"/>
          <w:sz w:val="28"/>
          <w:szCs w:val="28"/>
        </w:rPr>
        <w:t xml:space="preserve"> Xuan Vinh (2012). Vietnam-India Relations in the Lights of India’s Look</w:t>
      </w:r>
    </w:p>
    <w:p w:rsidR="00A54AF9" w:rsidRPr="00DE5118" w:rsidRDefault="00DE5118" w:rsidP="00DE511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DE5118">
        <w:rPr>
          <w:rFonts w:ascii="Times New Roman" w:hAnsi="Times New Roman" w:cs="Times New Roman"/>
          <w:sz w:val="28"/>
          <w:szCs w:val="28"/>
        </w:rPr>
        <w:t>Ea</w:t>
      </w:r>
      <w:bookmarkStart w:id="0" w:name="_GoBack"/>
      <w:bookmarkEnd w:id="0"/>
      <w:r w:rsidRPr="00DE5118">
        <w:rPr>
          <w:rFonts w:ascii="Times New Roman" w:hAnsi="Times New Roman" w:cs="Times New Roman"/>
          <w:sz w:val="28"/>
          <w:szCs w:val="28"/>
        </w:rPr>
        <w:t>st Policy. Indian Council of World Affairs: Sapru House Paper, No.2.</w:t>
      </w:r>
    </w:p>
    <w:sectPr w:rsidR="00A54AF9" w:rsidRPr="00DE5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18"/>
    <w:rsid w:val="00302891"/>
    <w:rsid w:val="00A54AF9"/>
    <w:rsid w:val="00D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3F399-9220-46A4-96F1-C5A496B3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51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ochinhphu.vn/tuyen-bo-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mea.gov.in/Speeches-Statements.htm?dtl/30609/Address_by_President_at_National_Assembly_of_Vietnam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mea.gov.in/Speeches-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BD55D4-A7C3-4EEB-9E04-6D55B58CB3A2}"/>
</file>

<file path=customXml/itemProps2.xml><?xml version="1.0" encoding="utf-8"?>
<ds:datastoreItem xmlns:ds="http://schemas.openxmlformats.org/officeDocument/2006/customXml" ds:itemID="{605C6946-D643-4735-9C4A-52B26209E29B}"/>
</file>

<file path=customXml/itemProps3.xml><?xml version="1.0" encoding="utf-8"?>
<ds:datastoreItem xmlns:ds="http://schemas.openxmlformats.org/officeDocument/2006/customXml" ds:itemID="{0878975E-F9FA-488D-A711-AEBF9B4302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4034</Words>
  <Characters>22998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VinhHa</dc:creator>
  <cp:keywords/>
  <dc:description/>
  <cp:lastModifiedBy>VinhHa</cp:lastModifiedBy>
  <cp:revision>1</cp:revision>
  <dcterms:created xsi:type="dcterms:W3CDTF">2022-07-20T11:55:00Z</dcterms:created>
  <dcterms:modified xsi:type="dcterms:W3CDTF">2022-07-20T12:09:00Z</dcterms:modified>
</cp:coreProperties>
</file>